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31A53">
      <w:pPr>
        <w:snapToGrid/>
        <w:spacing w:after="62" w:afterLines="20"/>
        <w:jc w:val="center"/>
        <w:rPr>
          <w:rFonts w:ascii="Times New Roman" w:hAnsi="Times New Roman" w:cs="Times New Roman" w:eastAsiaTheme="minorEastAsia"/>
          <w:b/>
          <w:bCs/>
          <w:spacing w:val="0"/>
          <w:sz w:val="40"/>
          <w:szCs w:val="44"/>
        </w:rPr>
      </w:pPr>
    </w:p>
    <w:p w14:paraId="708DF9AF">
      <w:pPr>
        <w:snapToGrid/>
        <w:spacing w:after="62" w:afterLines="20"/>
        <w:jc w:val="center"/>
        <w:rPr>
          <w:rFonts w:ascii="Times New Roman" w:hAnsi="Times New Roman" w:cs="Times New Roman" w:eastAsiaTheme="minorEastAsia"/>
          <w:b/>
          <w:bCs/>
          <w:spacing w:val="0"/>
          <w:sz w:val="40"/>
          <w:szCs w:val="44"/>
        </w:rPr>
      </w:pPr>
      <w:r>
        <w:rPr>
          <w:rFonts w:hint="eastAsia" w:ascii="Times New Roman" w:hAnsi="Times New Roman" w:cs="Times New Roman"/>
          <w:b/>
          <w:bCs/>
          <w:spacing w:val="0"/>
          <w:sz w:val="40"/>
          <w:szCs w:val="44"/>
          <w:lang w:val="en-US" w:eastAsia="zh-CN"/>
        </w:rPr>
        <w:t>第二届</w:t>
      </w:r>
      <w:r>
        <w:rPr>
          <w:rFonts w:hint="eastAsia" w:ascii="Times New Roman" w:hAnsi="Times New Roman" w:cs="Times New Roman"/>
          <w:b/>
          <w:bCs/>
          <w:spacing w:val="0"/>
          <w:sz w:val="40"/>
          <w:szCs w:val="44"/>
          <w:lang w:eastAsia="zh-CN"/>
        </w:rPr>
        <w:t>“</w:t>
      </w:r>
      <w:r>
        <w:rPr>
          <w:rFonts w:ascii="Times New Roman" w:hAnsi="Times New Roman" w:cs="Times New Roman" w:eastAsiaTheme="minorEastAsia"/>
          <w:b/>
          <w:bCs/>
          <w:spacing w:val="0"/>
          <w:sz w:val="40"/>
          <w:szCs w:val="44"/>
        </w:rPr>
        <w:t>科德杯</w:t>
      </w:r>
      <w:r>
        <w:rPr>
          <w:rFonts w:hint="eastAsia" w:ascii="Times New Roman" w:hAnsi="Times New Roman" w:cs="Times New Roman"/>
          <w:b/>
          <w:bCs/>
          <w:spacing w:val="0"/>
          <w:sz w:val="40"/>
          <w:szCs w:val="44"/>
          <w:lang w:eastAsia="zh-CN"/>
        </w:rPr>
        <w:t>”</w:t>
      </w:r>
      <w:r>
        <w:rPr>
          <w:rFonts w:ascii="Times New Roman" w:hAnsi="Times New Roman" w:cs="Times New Roman" w:eastAsiaTheme="minorEastAsia"/>
          <w:b/>
          <w:bCs/>
          <w:spacing w:val="0"/>
          <w:sz w:val="40"/>
          <w:szCs w:val="44"/>
        </w:rPr>
        <w:t>中国机械行业产教融合教育教学创新大赛</w:t>
      </w:r>
      <w:r>
        <w:rPr>
          <w:rFonts w:hint="eastAsia" w:ascii="Times New Roman" w:hAnsi="Times New Roman" w:cs="Times New Roman"/>
          <w:b/>
          <w:bCs/>
          <w:spacing w:val="0"/>
          <w:sz w:val="40"/>
          <w:szCs w:val="44"/>
          <w:lang w:val="en-US" w:eastAsia="zh-CN"/>
        </w:rPr>
        <w:t>区域赛</w:t>
      </w:r>
      <w:r>
        <w:rPr>
          <w:rFonts w:ascii="Times New Roman" w:hAnsi="Times New Roman" w:cs="Times New Roman" w:eastAsiaTheme="minorEastAsia"/>
          <w:b/>
          <w:bCs/>
          <w:spacing w:val="0"/>
          <w:sz w:val="40"/>
          <w:szCs w:val="44"/>
        </w:rPr>
        <w:t>评价指标</w:t>
      </w:r>
    </w:p>
    <w:p w14:paraId="6414BE81">
      <w:pPr>
        <w:snapToGrid/>
        <w:spacing w:after="62" w:afterLines="20"/>
        <w:jc w:val="center"/>
        <w:rPr>
          <w:rFonts w:hint="eastAsia" w:ascii="Times New Roman" w:hAnsi="Times New Roman" w:cs="Times New Roman" w:eastAsiaTheme="minorEastAsia"/>
          <w:b/>
          <w:bCs/>
          <w:spacing w:val="-11"/>
          <w:sz w:val="40"/>
          <w:szCs w:val="44"/>
        </w:rPr>
      </w:pPr>
      <w:r>
        <w:rPr>
          <w:rFonts w:hint="eastAsia" w:ascii="Times New Roman" w:hAnsi="Times New Roman" w:cs="Times New Roman"/>
          <w:b/>
          <w:bCs/>
          <w:spacing w:val="0"/>
          <w:sz w:val="40"/>
          <w:szCs w:val="44"/>
          <w:lang w:val="en-US" w:eastAsia="zh-CN"/>
        </w:rPr>
        <w:t>本科</w:t>
      </w:r>
      <w:r>
        <w:rPr>
          <w:rFonts w:hint="eastAsia" w:ascii="Times New Roman" w:hAnsi="Times New Roman" w:cs="Times New Roman" w:eastAsiaTheme="minorEastAsia"/>
          <w:b/>
          <w:bCs/>
          <w:spacing w:val="0"/>
          <w:sz w:val="40"/>
          <w:szCs w:val="44"/>
          <w:lang w:val="en-US" w:eastAsia="zh-CN"/>
        </w:rPr>
        <w:t>/</w:t>
      </w:r>
      <w:r>
        <w:rPr>
          <w:rFonts w:hint="eastAsia" w:ascii="Times New Roman" w:hAnsi="Times New Roman" w:cs="Times New Roman"/>
          <w:b/>
          <w:bCs/>
          <w:spacing w:val="0"/>
          <w:sz w:val="40"/>
          <w:szCs w:val="44"/>
          <w:lang w:val="en-US" w:eastAsia="zh-CN"/>
        </w:rPr>
        <w:t>研究生组</w:t>
      </w:r>
    </w:p>
    <w:tbl>
      <w:tblPr>
        <w:tblStyle w:val="9"/>
        <w:tblW w:w="14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1730"/>
        <w:gridCol w:w="12360"/>
      </w:tblGrid>
      <w:tr w14:paraId="3FA8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jc w:val="center"/>
        </w:trPr>
        <w:tc>
          <w:tcPr>
            <w:tcW w:w="1730" w:type="dxa"/>
            <w:vMerge w:val="restart"/>
            <w:shd w:val="clear" w:color="auto" w:fill="F9DBDF" w:themeFill="accent6" w:themeFillTint="32"/>
            <w:vAlign w:val="center"/>
          </w:tcPr>
          <w:p w14:paraId="44618F13">
            <w:pPr>
              <w:keepNext w:val="0"/>
              <w:keepLines w:val="0"/>
              <w:pageBreakBefore w:val="0"/>
              <w:widowControl w:val="0"/>
              <w:kinsoku/>
              <w:wordWrap/>
              <w:overflowPunct/>
              <w:topLinePunct w:val="0"/>
              <w:autoSpaceDE/>
              <w:autoSpaceDN/>
              <w:bidi w:val="0"/>
              <w:adjustRightInd/>
              <w:spacing w:line="300" w:lineRule="auto"/>
              <w:jc w:val="center"/>
              <w:textAlignment w:val="auto"/>
              <w:rPr>
                <w:rFonts w:ascii="Times New Roman" w:hAnsi="Times New Roman" w:cs="Times New Roman"/>
                <w:b/>
                <w:bCs/>
                <w:sz w:val="31"/>
                <w:szCs w:val="31"/>
              </w:rPr>
            </w:pPr>
            <w:r>
              <w:rPr>
                <w:rFonts w:ascii="Times New Roman" w:hAnsi="Times New Roman" w:cs="Times New Roman"/>
                <w:b/>
                <w:bCs/>
                <w:sz w:val="31"/>
                <w:szCs w:val="31"/>
              </w:rPr>
              <w:t>指标</w:t>
            </w:r>
          </w:p>
          <w:p w14:paraId="57C47D40">
            <w:pPr>
              <w:keepNext w:val="0"/>
              <w:keepLines w:val="0"/>
              <w:pageBreakBefore w:val="0"/>
              <w:widowControl w:val="0"/>
              <w:kinsoku/>
              <w:wordWrap/>
              <w:overflowPunct/>
              <w:topLinePunct w:val="0"/>
              <w:autoSpaceDE/>
              <w:autoSpaceDN/>
              <w:bidi w:val="0"/>
              <w:adjustRightInd/>
              <w:spacing w:line="300" w:lineRule="auto"/>
              <w:jc w:val="center"/>
              <w:textAlignment w:val="auto"/>
              <w:rPr>
                <w:rFonts w:ascii="Times New Roman" w:hAnsi="Times New Roman" w:cs="Times New Roman"/>
                <w:b/>
                <w:bCs/>
                <w:sz w:val="31"/>
                <w:szCs w:val="31"/>
              </w:rPr>
            </w:pPr>
            <w:r>
              <w:rPr>
                <w:rFonts w:ascii="Times New Roman" w:hAnsi="Times New Roman" w:cs="Times New Roman"/>
                <w:b/>
                <w:bCs/>
                <w:sz w:val="31"/>
                <w:szCs w:val="31"/>
              </w:rPr>
              <w:t>名称</w:t>
            </w:r>
          </w:p>
        </w:tc>
        <w:tc>
          <w:tcPr>
            <w:tcW w:w="12360" w:type="dxa"/>
            <w:vMerge w:val="restart"/>
            <w:shd w:val="clear" w:color="auto" w:fill="F9DBDF" w:themeFill="accent6" w:themeFillTint="32"/>
            <w:vAlign w:val="center"/>
          </w:tcPr>
          <w:p w14:paraId="5A916D5D">
            <w:pPr>
              <w:keepNext w:val="0"/>
              <w:keepLines w:val="0"/>
              <w:pageBreakBefore w:val="0"/>
              <w:widowControl w:val="0"/>
              <w:kinsoku/>
              <w:wordWrap/>
              <w:overflowPunct/>
              <w:topLinePunct w:val="0"/>
              <w:autoSpaceDE/>
              <w:autoSpaceDN/>
              <w:bidi w:val="0"/>
              <w:adjustRightInd/>
              <w:spacing w:line="300" w:lineRule="auto"/>
              <w:jc w:val="center"/>
              <w:textAlignment w:val="auto"/>
              <w:rPr>
                <w:rFonts w:ascii="Times New Roman" w:hAnsi="Times New Roman" w:cs="Times New Roman"/>
                <w:b/>
                <w:bCs/>
                <w:sz w:val="31"/>
                <w:szCs w:val="31"/>
              </w:rPr>
            </w:pPr>
            <w:r>
              <w:rPr>
                <w:rFonts w:ascii="Times New Roman" w:hAnsi="Times New Roman" w:cs="Times New Roman"/>
                <w:b/>
                <w:bCs/>
                <w:sz w:val="31"/>
                <w:szCs w:val="31"/>
              </w:rPr>
              <w:t>指标说明</w:t>
            </w:r>
          </w:p>
        </w:tc>
      </w:tr>
      <w:tr w14:paraId="1C50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jc w:val="center"/>
        </w:trPr>
        <w:tc>
          <w:tcPr>
            <w:tcW w:w="1730" w:type="dxa"/>
            <w:vMerge w:val="continue"/>
            <w:shd w:val="clear" w:color="auto" w:fill="F9DBDF" w:themeFill="accent6" w:themeFillTint="32"/>
          </w:tcPr>
          <w:p w14:paraId="640A47CB">
            <w:pPr>
              <w:keepNext w:val="0"/>
              <w:keepLines w:val="0"/>
              <w:pageBreakBefore w:val="0"/>
              <w:widowControl w:val="0"/>
              <w:kinsoku/>
              <w:wordWrap/>
              <w:overflowPunct/>
              <w:topLinePunct w:val="0"/>
              <w:autoSpaceDE/>
              <w:autoSpaceDN/>
              <w:bidi w:val="0"/>
              <w:adjustRightInd/>
              <w:spacing w:line="300" w:lineRule="auto"/>
              <w:textAlignment w:val="auto"/>
              <w:rPr>
                <w:rFonts w:ascii="Times New Roman" w:hAnsi="Times New Roman" w:cs="Times New Roman"/>
                <w:b/>
                <w:bCs/>
                <w:sz w:val="31"/>
                <w:szCs w:val="31"/>
              </w:rPr>
            </w:pPr>
          </w:p>
        </w:tc>
        <w:tc>
          <w:tcPr>
            <w:tcW w:w="12360" w:type="dxa"/>
            <w:vMerge w:val="continue"/>
            <w:shd w:val="clear" w:color="auto" w:fill="F9DBDF" w:themeFill="accent6" w:themeFillTint="32"/>
          </w:tcPr>
          <w:p w14:paraId="5C8784F2">
            <w:pPr>
              <w:keepNext w:val="0"/>
              <w:keepLines w:val="0"/>
              <w:pageBreakBefore w:val="0"/>
              <w:widowControl w:val="0"/>
              <w:kinsoku/>
              <w:wordWrap/>
              <w:overflowPunct/>
              <w:topLinePunct w:val="0"/>
              <w:autoSpaceDE/>
              <w:autoSpaceDN/>
              <w:bidi w:val="0"/>
              <w:adjustRightInd/>
              <w:spacing w:line="300" w:lineRule="auto"/>
              <w:textAlignment w:val="auto"/>
              <w:rPr>
                <w:rFonts w:ascii="Times New Roman" w:hAnsi="Times New Roman" w:cs="Times New Roman"/>
                <w:b/>
                <w:bCs/>
                <w:sz w:val="31"/>
                <w:szCs w:val="31"/>
              </w:rPr>
            </w:pPr>
          </w:p>
        </w:tc>
      </w:tr>
      <w:tr w14:paraId="2476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40" w:hRule="atLeast"/>
          <w:jc w:val="center"/>
        </w:trPr>
        <w:tc>
          <w:tcPr>
            <w:tcW w:w="1730" w:type="dxa"/>
            <w:vAlign w:val="center"/>
          </w:tcPr>
          <w:p w14:paraId="45D94E09">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ascii="Times New Roman" w:hAnsi="Times New Roman" w:cs="Times New Roman"/>
                <w:sz w:val="31"/>
                <w:szCs w:val="31"/>
              </w:rPr>
            </w:pPr>
            <w:r>
              <w:rPr>
                <w:rFonts w:ascii="Times New Roman" w:hAnsi="Times New Roman" w:cs="Times New Roman"/>
                <w:sz w:val="31"/>
                <w:szCs w:val="31"/>
              </w:rPr>
              <w:t>1.方向性</w:t>
            </w:r>
          </w:p>
          <w:p w14:paraId="2BE6C251">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ascii="Times New Roman" w:hAnsi="Times New Roman" w:cs="Times New Roman"/>
                <w:sz w:val="31"/>
                <w:szCs w:val="31"/>
              </w:rPr>
            </w:pPr>
            <w:r>
              <w:rPr>
                <w:rFonts w:ascii="Times New Roman" w:hAnsi="Times New Roman" w:cs="Times New Roman"/>
                <w:sz w:val="31"/>
                <w:szCs w:val="31"/>
              </w:rPr>
              <w:t>与</w:t>
            </w:r>
          </w:p>
          <w:p w14:paraId="4533B33C">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ascii="Times New Roman" w:hAnsi="Times New Roman" w:cs="Times New Roman"/>
                <w:sz w:val="31"/>
                <w:szCs w:val="31"/>
              </w:rPr>
            </w:pPr>
            <w:r>
              <w:rPr>
                <w:rFonts w:ascii="Times New Roman" w:hAnsi="Times New Roman" w:cs="Times New Roman"/>
                <w:sz w:val="31"/>
                <w:szCs w:val="31"/>
              </w:rPr>
              <w:t>规范性</w:t>
            </w:r>
          </w:p>
        </w:tc>
        <w:tc>
          <w:tcPr>
            <w:tcW w:w="12360" w:type="dxa"/>
            <w:vAlign w:val="center"/>
          </w:tcPr>
          <w:p w14:paraId="6D1CE963">
            <w:pPr>
              <w:keepNext w:val="0"/>
              <w:keepLines w:val="0"/>
              <w:pageBreakBefore w:val="0"/>
              <w:widowControl w:val="0"/>
              <w:kinsoku/>
              <w:wordWrap/>
              <w:overflowPunct/>
              <w:topLinePunct w:val="0"/>
              <w:autoSpaceDE/>
              <w:autoSpaceDN/>
              <w:bidi w:val="0"/>
              <w:adjustRightInd/>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1.1坚持正确政治方向，全面贯彻党的教育方针，落实立德树人根本任务。围绕国家战略、重大工程、区域经济和行业发展需求，培养高质量人才；</w:t>
            </w:r>
          </w:p>
          <w:p w14:paraId="40A37AFE">
            <w:pPr>
              <w:keepNext w:val="0"/>
              <w:keepLines w:val="0"/>
              <w:pageBreakBefore w:val="0"/>
              <w:widowControl w:val="0"/>
              <w:kinsoku/>
              <w:wordWrap/>
              <w:overflowPunct/>
              <w:topLinePunct w:val="0"/>
              <w:autoSpaceDE/>
              <w:autoSpaceDN/>
              <w:bidi w:val="0"/>
              <w:adjustRightInd/>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1.2内容属于教育教学领域改革、建设和管理范畴。申报材</w:t>
            </w:r>
            <w:bookmarkStart w:id="0" w:name="_GoBack"/>
            <w:bookmarkEnd w:id="0"/>
            <w:r>
              <w:rPr>
                <w:rFonts w:hint="eastAsia" w:ascii="Times New Roman" w:hAnsi="Times New Roman" w:cs="Times New Roman"/>
                <w:sz w:val="31"/>
                <w:szCs w:val="31"/>
              </w:rPr>
              <w:t>料填写齐全规范、内容饱满，能反应作品的内涵和成效，证明材料可佐证申报书正文。</w:t>
            </w:r>
          </w:p>
        </w:tc>
      </w:tr>
      <w:tr w14:paraId="0B96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798" w:hRule="atLeast"/>
          <w:jc w:val="center"/>
        </w:trPr>
        <w:tc>
          <w:tcPr>
            <w:tcW w:w="1730" w:type="dxa"/>
            <w:vAlign w:val="center"/>
          </w:tcPr>
          <w:p w14:paraId="2BE1819C">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ascii="Times New Roman" w:hAnsi="Times New Roman" w:cs="Times New Roman"/>
                <w:sz w:val="31"/>
                <w:szCs w:val="31"/>
              </w:rPr>
            </w:pPr>
            <w:r>
              <w:rPr>
                <w:rFonts w:ascii="Times New Roman" w:hAnsi="Times New Roman" w:cs="Times New Roman"/>
                <w:sz w:val="31"/>
                <w:szCs w:val="31"/>
              </w:rPr>
              <w:t>2.创新性</w:t>
            </w:r>
          </w:p>
          <w:p w14:paraId="4C5049BF">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ascii="Times New Roman" w:hAnsi="Times New Roman" w:cs="Times New Roman"/>
                <w:sz w:val="31"/>
                <w:szCs w:val="31"/>
              </w:rPr>
            </w:pPr>
            <w:r>
              <w:rPr>
                <w:rFonts w:ascii="Times New Roman" w:hAnsi="Times New Roman" w:cs="Times New Roman"/>
                <w:sz w:val="31"/>
                <w:szCs w:val="31"/>
              </w:rPr>
              <w:t>与</w:t>
            </w:r>
          </w:p>
          <w:p w14:paraId="1B75943B">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ascii="Times New Roman" w:hAnsi="Times New Roman" w:cs="Times New Roman"/>
                <w:sz w:val="31"/>
                <w:szCs w:val="31"/>
              </w:rPr>
            </w:pPr>
            <w:r>
              <w:rPr>
                <w:rFonts w:ascii="Times New Roman" w:hAnsi="Times New Roman" w:cs="Times New Roman"/>
                <w:sz w:val="31"/>
                <w:szCs w:val="31"/>
              </w:rPr>
              <w:t>先进性</w:t>
            </w:r>
          </w:p>
        </w:tc>
        <w:tc>
          <w:tcPr>
            <w:tcW w:w="12360" w:type="dxa"/>
            <w:vAlign w:val="center"/>
          </w:tcPr>
          <w:p w14:paraId="705EBD01">
            <w:pPr>
              <w:pStyle w:val="15"/>
              <w:keepNext w:val="0"/>
              <w:keepLines w:val="0"/>
              <w:pageBreakBefore w:val="0"/>
              <w:widowControl w:val="0"/>
              <w:kinsoku/>
              <w:wordWrap/>
              <w:overflowPunct/>
              <w:topLinePunct w:val="0"/>
              <w:autoSpaceDE/>
              <w:autoSpaceDN/>
              <w:bidi w:val="0"/>
              <w:adjustRightInd/>
              <w:spacing w:line="240" w:lineRule="auto"/>
              <w:ind w:left="210" w:leftChars="100" w:right="210" w:rightChars="100"/>
              <w:textAlignment w:val="auto"/>
              <w:rPr>
                <w:rFonts w:ascii="Times New Roman" w:hAnsi="Times New Roman" w:eastAsia="宋体" w:cs="Times New Roman"/>
                <w:sz w:val="31"/>
                <w:szCs w:val="31"/>
              </w:rPr>
            </w:pPr>
            <w:r>
              <w:rPr>
                <w:rFonts w:hint="eastAsia" w:ascii="Times New Roman" w:hAnsi="Times New Roman" w:eastAsia="宋体" w:cs="Times New Roman"/>
                <w:sz w:val="31"/>
                <w:szCs w:val="31"/>
              </w:rPr>
              <w:t>2.1聚焦机械及近机类人才培养的核心要素、关键环节，立足于解决教育教学中的重点、难点、痛点、焦点问题，问题定义清晰准确，问题剖析深入全面；</w:t>
            </w:r>
          </w:p>
          <w:p w14:paraId="7998F7DD">
            <w:pPr>
              <w:pStyle w:val="15"/>
              <w:keepNext w:val="0"/>
              <w:keepLines w:val="0"/>
              <w:pageBreakBefore w:val="0"/>
              <w:widowControl w:val="0"/>
              <w:kinsoku/>
              <w:wordWrap/>
              <w:overflowPunct/>
              <w:topLinePunct w:val="0"/>
              <w:autoSpaceDE/>
              <w:autoSpaceDN/>
              <w:bidi w:val="0"/>
              <w:adjustRightInd/>
              <w:spacing w:line="240" w:lineRule="auto"/>
              <w:ind w:left="210" w:leftChars="100" w:right="210" w:rightChars="100"/>
              <w:textAlignment w:val="auto"/>
              <w:rPr>
                <w:rFonts w:ascii="Times New Roman" w:hAnsi="Times New Roman" w:eastAsia="宋体" w:cs="Times New Roman"/>
                <w:sz w:val="31"/>
                <w:szCs w:val="31"/>
              </w:rPr>
            </w:pPr>
            <w:r>
              <w:rPr>
                <w:rFonts w:hint="eastAsia" w:ascii="Times New Roman" w:hAnsi="Times New Roman" w:eastAsia="宋体" w:cs="Times New Roman"/>
                <w:sz w:val="31"/>
                <w:szCs w:val="31"/>
              </w:rPr>
              <w:t>2.2作品形成过程中，从教育理论与规律、教育思想和观念、教学实践与经验等方面进行系统分析，制定科学完善的教育教学方案，实施过程科学规范。在创新人才培养模式，提高人才培养质量，促进学生全面成长的研究或实践上提出了新观点、新概念、新模式、新方法，具有创新性；</w:t>
            </w:r>
          </w:p>
          <w:p w14:paraId="5BB7B74F">
            <w:pPr>
              <w:pStyle w:val="15"/>
              <w:keepNext w:val="0"/>
              <w:keepLines w:val="0"/>
              <w:pageBreakBefore w:val="0"/>
              <w:widowControl w:val="0"/>
              <w:kinsoku/>
              <w:wordWrap/>
              <w:overflowPunct/>
              <w:topLinePunct w:val="0"/>
              <w:autoSpaceDE/>
              <w:autoSpaceDN/>
              <w:bidi w:val="0"/>
              <w:adjustRightInd/>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eastAsia="宋体" w:cs="Times New Roman"/>
                <w:sz w:val="31"/>
                <w:szCs w:val="31"/>
              </w:rPr>
              <w:t>2.3作品处于国内先进水平。</w:t>
            </w:r>
          </w:p>
        </w:tc>
      </w:tr>
      <w:tr w14:paraId="16F1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104" w:hRule="atLeast"/>
          <w:jc w:val="center"/>
        </w:trPr>
        <w:tc>
          <w:tcPr>
            <w:tcW w:w="1730" w:type="dxa"/>
            <w:shd w:val="clear" w:color="auto" w:fill="D4F4F1" w:themeFill="accent5" w:themeFillTint="32"/>
            <w:vAlign w:val="center"/>
          </w:tcPr>
          <w:p w14:paraId="279E3F6D">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ascii="Times New Roman" w:hAnsi="Times New Roman" w:cs="Times New Roman"/>
                <w:sz w:val="31"/>
                <w:szCs w:val="31"/>
              </w:rPr>
            </w:pPr>
            <w:r>
              <w:rPr>
                <w:rFonts w:ascii="Times New Roman" w:hAnsi="Times New Roman" w:cs="Times New Roman"/>
                <w:sz w:val="31"/>
                <w:szCs w:val="31"/>
              </w:rPr>
              <w:t>3.产教融合</w:t>
            </w:r>
          </w:p>
          <w:p w14:paraId="33F40779">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ascii="Times New Roman" w:hAnsi="Times New Roman" w:cs="Times New Roman"/>
                <w:sz w:val="31"/>
                <w:szCs w:val="31"/>
              </w:rPr>
            </w:pPr>
            <w:r>
              <w:rPr>
                <w:rFonts w:ascii="Times New Roman" w:hAnsi="Times New Roman" w:cs="Times New Roman"/>
                <w:sz w:val="31"/>
                <w:szCs w:val="31"/>
              </w:rPr>
              <w:t>成效</w:t>
            </w:r>
          </w:p>
          <w:p w14:paraId="23BB5D2D">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ascii="Times New Roman" w:hAnsi="Times New Roman" w:cs="Times New Roman" w:eastAsiaTheme="minorEastAsia"/>
                <w:kern w:val="2"/>
                <w:sz w:val="31"/>
                <w:szCs w:val="31"/>
                <w:lang w:val="en-US" w:eastAsia="zh-CN" w:bidi="ar-SA"/>
              </w:rPr>
            </w:pPr>
            <w:r>
              <w:rPr>
                <w:rFonts w:hint="eastAsia" w:ascii="Times New Roman" w:hAnsi="Times New Roman" w:cs="Times New Roman"/>
                <w:sz w:val="31"/>
                <w:szCs w:val="31"/>
                <w:lang w:val="en-US" w:eastAsia="zh-CN"/>
              </w:rPr>
              <w:t>(课程类)</w:t>
            </w:r>
          </w:p>
        </w:tc>
        <w:tc>
          <w:tcPr>
            <w:tcW w:w="12360" w:type="dxa"/>
            <w:shd w:val="clear" w:color="auto" w:fill="D4F4F1" w:themeFill="accent5" w:themeFillTint="32"/>
            <w:vAlign w:val="center"/>
          </w:tcPr>
          <w:p w14:paraId="55E1FE13">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firstLine="620" w:firstLineChars="200"/>
              <w:textAlignment w:val="auto"/>
              <w:rPr>
                <w:rFonts w:ascii="Times New Roman" w:hAnsi="Times New Roman" w:cs="Times New Roman"/>
                <w:sz w:val="31"/>
                <w:szCs w:val="31"/>
              </w:rPr>
            </w:pPr>
            <w:r>
              <w:rPr>
                <w:rFonts w:hint="eastAsia" w:ascii="Times New Roman" w:hAnsi="Times New Roman" w:cs="Times New Roman"/>
                <w:sz w:val="31"/>
                <w:szCs w:val="31"/>
              </w:rPr>
              <w:t>以培养机械行业卓越工程师为目标，与行业企业深度合作，加快培育新质生产力，推动数字化网络化智能化和光机电一体化等产业迭代升级需求与成果融入到教学中，并产生显著成效。作品内容、成效与佐证材料，应反映建设期至实践检验期的作品情况：（限填4项，其中3.6和3.7至少填一项）</w:t>
            </w:r>
          </w:p>
          <w:p w14:paraId="492A19F8">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3.1行业企业专业技术人员深度直接参与课程建设和教学；</w:t>
            </w:r>
          </w:p>
          <w:p w14:paraId="06F08294">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3.2教师在校企合作中的优异成果反哺教育教学；</w:t>
            </w:r>
          </w:p>
          <w:p w14:paraId="492D45FA">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3.3课程内容、教学方式等改革内容聚焦企业、行业需求，持续将行业企业最新的标准、工艺、技术和规范融入课程内容；</w:t>
            </w:r>
          </w:p>
          <w:p w14:paraId="616C80DF">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3.4建设有内容丰富且直接来源于行业或企业的教学资源（如教材、工程案例库）；</w:t>
            </w:r>
          </w:p>
          <w:p w14:paraId="22D3D095">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3.5教学质量持续改进机制有效运行；</w:t>
            </w:r>
          </w:p>
          <w:p w14:paraId="7350C57B">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3.6课程建设成效得到企业或社会高度认可；</w:t>
            </w:r>
          </w:p>
          <w:p w14:paraId="136F8357">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3.7学生经过课程培养后，工程能力、职业素养和创新能力得到显著提升；</w:t>
            </w:r>
          </w:p>
          <w:p w14:paraId="000BE0DE">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hint="eastAsia" w:ascii="Times New Roman" w:hAnsi="Times New Roman" w:cs="Times New Roman" w:eastAsiaTheme="minorEastAsia"/>
                <w:kern w:val="2"/>
                <w:sz w:val="31"/>
                <w:szCs w:val="31"/>
                <w:lang w:val="en-US" w:eastAsia="zh-CN" w:bidi="ar-SA"/>
              </w:rPr>
            </w:pPr>
            <w:r>
              <w:rPr>
                <w:rFonts w:hint="eastAsia" w:ascii="Times New Roman" w:hAnsi="Times New Roman" w:cs="Times New Roman"/>
                <w:sz w:val="31"/>
                <w:szCs w:val="31"/>
              </w:rPr>
              <w:t>3.8其他能体现产教融合深度和特色的要素。</w:t>
            </w:r>
          </w:p>
        </w:tc>
      </w:tr>
      <w:tr w14:paraId="203E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24" w:hRule="atLeast"/>
          <w:jc w:val="center"/>
        </w:trPr>
        <w:tc>
          <w:tcPr>
            <w:tcW w:w="1730" w:type="dxa"/>
            <w:shd w:val="clear" w:color="auto" w:fill="FEF2CB" w:themeFill="accent3" w:themeFillTint="32"/>
            <w:vAlign w:val="center"/>
          </w:tcPr>
          <w:p w14:paraId="63CB9BFC">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ascii="Times New Roman" w:hAnsi="Times New Roman" w:cs="Times New Roman"/>
                <w:sz w:val="31"/>
                <w:szCs w:val="31"/>
              </w:rPr>
            </w:pPr>
            <w:r>
              <w:rPr>
                <w:rFonts w:ascii="Times New Roman" w:hAnsi="Times New Roman" w:cs="Times New Roman"/>
                <w:sz w:val="31"/>
                <w:szCs w:val="31"/>
              </w:rPr>
              <w:t>3.产教融合</w:t>
            </w:r>
          </w:p>
          <w:p w14:paraId="590A00A6">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ascii="Times New Roman" w:hAnsi="Times New Roman" w:cs="Times New Roman"/>
                <w:sz w:val="31"/>
                <w:szCs w:val="31"/>
              </w:rPr>
            </w:pPr>
            <w:r>
              <w:rPr>
                <w:rFonts w:ascii="Times New Roman" w:hAnsi="Times New Roman" w:cs="Times New Roman"/>
                <w:sz w:val="31"/>
                <w:szCs w:val="31"/>
              </w:rPr>
              <w:t>成效</w:t>
            </w:r>
          </w:p>
          <w:p w14:paraId="4BF4F360">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hint="default" w:ascii="Times New Roman" w:hAnsi="Times New Roman" w:cs="Times New Roman" w:eastAsiaTheme="minorEastAsia"/>
                <w:sz w:val="31"/>
                <w:szCs w:val="31"/>
                <w:lang w:val="en-US" w:eastAsia="zh-CN"/>
              </w:rPr>
            </w:pPr>
            <w:r>
              <w:rPr>
                <w:rFonts w:hint="eastAsia" w:ascii="Times New Roman" w:hAnsi="Times New Roman" w:cs="Times New Roman"/>
                <w:sz w:val="31"/>
                <w:szCs w:val="31"/>
                <w:lang w:val="en-US" w:eastAsia="zh-CN"/>
              </w:rPr>
              <w:t>(体系类)</w:t>
            </w:r>
          </w:p>
        </w:tc>
        <w:tc>
          <w:tcPr>
            <w:tcW w:w="12360" w:type="dxa"/>
            <w:shd w:val="clear" w:color="auto" w:fill="FEF2CB" w:themeFill="accent3" w:themeFillTint="32"/>
            <w:vAlign w:val="center"/>
          </w:tcPr>
          <w:p w14:paraId="1D3D122C">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firstLine="620" w:firstLineChars="200"/>
              <w:textAlignment w:val="auto"/>
              <w:rPr>
                <w:rFonts w:ascii="Times New Roman" w:hAnsi="Times New Roman" w:cs="Times New Roman"/>
                <w:sz w:val="31"/>
                <w:szCs w:val="31"/>
              </w:rPr>
            </w:pPr>
            <w:r>
              <w:rPr>
                <w:rFonts w:hint="eastAsia" w:ascii="Times New Roman" w:hAnsi="Times New Roman" w:cs="Times New Roman"/>
                <w:sz w:val="31"/>
                <w:szCs w:val="31"/>
              </w:rPr>
              <w:t>以培养机械行业卓越工程师为目标，与行业企业深度合作，加快培育新质生产力，推动数字化网络化智能化和光机电一体化等产业迭代升级需求与成果融入到教学中，并产生显著成效。作品内容、成效与佐证材料，应反映建设期至实践检验期的作品情况：（限填4项，其中3.6和3.7至少填</w:t>
            </w:r>
            <w:r>
              <w:rPr>
                <w:rFonts w:hint="eastAsia" w:ascii="Times New Roman" w:hAnsi="Times New Roman" w:cs="Times New Roman"/>
                <w:sz w:val="31"/>
                <w:szCs w:val="31"/>
                <w:lang w:val="en-US" w:eastAsia="zh-CN"/>
              </w:rPr>
              <w:t>1</w:t>
            </w:r>
            <w:r>
              <w:rPr>
                <w:rFonts w:hint="eastAsia" w:ascii="Times New Roman" w:hAnsi="Times New Roman" w:cs="Times New Roman"/>
                <w:sz w:val="31"/>
                <w:szCs w:val="31"/>
              </w:rPr>
              <w:t>项）</w:t>
            </w:r>
          </w:p>
          <w:p w14:paraId="6184BE48">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3.1校企协同建设优质教育教学平台；</w:t>
            </w:r>
          </w:p>
          <w:p w14:paraId="1268AA8E">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3.2行业企业深度参与教育教学体系构建和实施，校企协同开展课堂、实验、实习、实训、实践、毕业设计、学位论文等教育教学活动；</w:t>
            </w:r>
          </w:p>
          <w:p w14:paraId="66582947">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3.3产教融合的人才培养质量评价与持续改进机制有效运行；</w:t>
            </w:r>
          </w:p>
          <w:p w14:paraId="73B646DD">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3.4师资队伍工程能力提升机制有效运行；</w:t>
            </w:r>
          </w:p>
          <w:p w14:paraId="07E1A817">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3.5学生广泛深度参与校企合作技术攻关的机制有效运行，并取得良好的研究成果；</w:t>
            </w:r>
          </w:p>
          <w:p w14:paraId="23451088">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3.6毕业生能力与产业需求和发展适应度评价高，就业主要面向国家重点单位；</w:t>
            </w:r>
          </w:p>
          <w:p w14:paraId="520151CA">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3.7依托平台/体系/机制运行，学生的工程能力、职业素养和创新能力得到显著提升；</w:t>
            </w:r>
          </w:p>
          <w:p w14:paraId="330A6493">
            <w:pPr>
              <w:pStyle w:val="15"/>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3.8其他能体现产教融合深度和特色的要素。</w:t>
            </w:r>
          </w:p>
        </w:tc>
      </w:tr>
      <w:tr w14:paraId="49AA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49" w:hRule="atLeast"/>
          <w:jc w:val="center"/>
        </w:trPr>
        <w:tc>
          <w:tcPr>
            <w:tcW w:w="1730" w:type="dxa"/>
            <w:vAlign w:val="center"/>
          </w:tcPr>
          <w:p w14:paraId="0F32BA5B">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ascii="Times New Roman" w:hAnsi="Times New Roman" w:cs="Times New Roman"/>
                <w:sz w:val="31"/>
                <w:szCs w:val="31"/>
              </w:rPr>
            </w:pPr>
            <w:r>
              <w:rPr>
                <w:rFonts w:ascii="Times New Roman" w:hAnsi="Times New Roman" w:cs="Times New Roman"/>
                <w:sz w:val="31"/>
                <w:szCs w:val="31"/>
              </w:rPr>
              <w:t>4.推广应用</w:t>
            </w:r>
          </w:p>
          <w:p w14:paraId="1D9C0C79">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jc w:val="center"/>
              <w:textAlignment w:val="auto"/>
              <w:rPr>
                <w:rFonts w:hint="eastAsia" w:ascii="Times New Roman" w:hAnsi="Times New Roman" w:cs="Times New Roman" w:eastAsiaTheme="minorEastAsia"/>
                <w:sz w:val="31"/>
                <w:szCs w:val="31"/>
                <w:lang w:val="en-US" w:eastAsia="zh-CN"/>
              </w:rPr>
            </w:pPr>
            <w:r>
              <w:rPr>
                <w:rFonts w:hint="eastAsia" w:ascii="Times New Roman" w:hAnsi="Times New Roman" w:cs="Times New Roman"/>
                <w:sz w:val="31"/>
                <w:szCs w:val="31"/>
                <w:lang w:val="en-US" w:eastAsia="zh-CN"/>
              </w:rPr>
              <w:t>效果</w:t>
            </w:r>
          </w:p>
        </w:tc>
        <w:tc>
          <w:tcPr>
            <w:tcW w:w="12360" w:type="dxa"/>
            <w:vAlign w:val="center"/>
          </w:tcPr>
          <w:p w14:paraId="42A3B259">
            <w:pPr>
              <w:pStyle w:val="15"/>
              <w:keepNext w:val="0"/>
              <w:keepLines w:val="0"/>
              <w:pageBreakBefore w:val="0"/>
              <w:widowControl w:val="0"/>
              <w:kinsoku/>
              <w:wordWrap/>
              <w:overflowPunct/>
              <w:topLinePunct w:val="0"/>
              <w:autoSpaceDE/>
              <w:autoSpaceDN/>
              <w:bidi w:val="0"/>
              <w:adjustRightInd/>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4.1对提高教育教学水平，提高人才培养质量效果显著。完成单位在方案设计、论证、研究和实践过程中，立项或提供专项资金支持。实践检验期至少2年；</w:t>
            </w:r>
          </w:p>
          <w:p w14:paraId="6AF25FC7">
            <w:pPr>
              <w:pStyle w:val="15"/>
              <w:keepNext w:val="0"/>
              <w:keepLines w:val="0"/>
              <w:pageBreakBefore w:val="0"/>
              <w:widowControl w:val="0"/>
              <w:kinsoku/>
              <w:wordWrap/>
              <w:overflowPunct/>
              <w:topLinePunct w:val="0"/>
              <w:autoSpaceDE/>
              <w:autoSpaceDN/>
              <w:bidi w:val="0"/>
              <w:adjustRightInd/>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4.2在校内外得到广泛推广，推广效果好、受益面大、受益时限长；</w:t>
            </w:r>
          </w:p>
          <w:p w14:paraId="575FFFE4">
            <w:pPr>
              <w:pStyle w:val="15"/>
              <w:keepNext w:val="0"/>
              <w:keepLines w:val="0"/>
              <w:pageBreakBefore w:val="0"/>
              <w:widowControl w:val="0"/>
              <w:kinsoku/>
              <w:wordWrap/>
              <w:overflowPunct/>
              <w:topLinePunct w:val="0"/>
              <w:autoSpaceDE/>
              <w:autoSpaceDN/>
              <w:bidi w:val="0"/>
              <w:adjustRightInd/>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4.3得到学生、同行、主管部门、行业企业及社会的高度认可；</w:t>
            </w:r>
          </w:p>
          <w:p w14:paraId="39D2824A">
            <w:pPr>
              <w:pStyle w:val="15"/>
              <w:keepNext w:val="0"/>
              <w:keepLines w:val="0"/>
              <w:pageBreakBefore w:val="0"/>
              <w:widowControl w:val="0"/>
              <w:kinsoku/>
              <w:wordWrap/>
              <w:overflowPunct/>
              <w:topLinePunct w:val="0"/>
              <w:autoSpaceDE/>
              <w:autoSpaceDN/>
              <w:bidi w:val="0"/>
              <w:adjustRightInd/>
              <w:spacing w:line="240" w:lineRule="auto"/>
              <w:ind w:left="210" w:leftChars="100" w:right="210" w:rightChars="100"/>
              <w:textAlignment w:val="auto"/>
              <w:rPr>
                <w:rFonts w:ascii="Times New Roman" w:hAnsi="Times New Roman" w:cs="Times New Roman"/>
                <w:sz w:val="31"/>
                <w:szCs w:val="31"/>
              </w:rPr>
            </w:pPr>
            <w:r>
              <w:rPr>
                <w:rFonts w:hint="eastAsia" w:ascii="Times New Roman" w:hAnsi="Times New Roman" w:cs="Times New Roman"/>
                <w:sz w:val="31"/>
                <w:szCs w:val="31"/>
              </w:rPr>
              <w:t>4.4推广价值高，应用前景好，具有引领性和示范性。</w:t>
            </w:r>
          </w:p>
        </w:tc>
      </w:tr>
    </w:tbl>
    <w:p w14:paraId="09963DFF">
      <w:pPr>
        <w:spacing w:line="20" w:lineRule="exact"/>
        <w:rPr>
          <w:sz w:val="30"/>
          <w:szCs w:val="30"/>
        </w:rPr>
      </w:pPr>
    </w:p>
    <w:sectPr>
      <w:pgSz w:w="16838" w:h="23811"/>
      <w:pgMar w:top="386" w:right="0" w:bottom="380" w:left="284" w:header="57" w:footer="28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Q0NDGzNDewsDQxMjVW0lEKTi0uzszPAykwNKwFAKROnpQtAAAA"/>
    <w:docVar w:name="commondata" w:val="eyJoZGlkIjoiMzEwNTM5NzYwMDRjMzkwZTVkZjY2ODkwMGIxNGU0OTUifQ=="/>
  </w:docVars>
  <w:rsids>
    <w:rsidRoot w:val="209C12B5"/>
    <w:rsid w:val="000156DF"/>
    <w:rsid w:val="0003698B"/>
    <w:rsid w:val="00052367"/>
    <w:rsid w:val="0006747E"/>
    <w:rsid w:val="0007140F"/>
    <w:rsid w:val="0007256C"/>
    <w:rsid w:val="00077128"/>
    <w:rsid w:val="000A2978"/>
    <w:rsid w:val="000C6A01"/>
    <w:rsid w:val="000C717E"/>
    <w:rsid w:val="00110682"/>
    <w:rsid w:val="0011121D"/>
    <w:rsid w:val="00125E8D"/>
    <w:rsid w:val="00131A6B"/>
    <w:rsid w:val="00141286"/>
    <w:rsid w:val="001461B7"/>
    <w:rsid w:val="00154FFE"/>
    <w:rsid w:val="00163A9B"/>
    <w:rsid w:val="001720C0"/>
    <w:rsid w:val="00177133"/>
    <w:rsid w:val="001818E8"/>
    <w:rsid w:val="0019261D"/>
    <w:rsid w:val="001A0A8E"/>
    <w:rsid w:val="001B6539"/>
    <w:rsid w:val="001C18CD"/>
    <w:rsid w:val="00207DDB"/>
    <w:rsid w:val="002112EB"/>
    <w:rsid w:val="002439E9"/>
    <w:rsid w:val="00251830"/>
    <w:rsid w:val="00267FB8"/>
    <w:rsid w:val="00297E2F"/>
    <w:rsid w:val="002C36F8"/>
    <w:rsid w:val="002C3FC4"/>
    <w:rsid w:val="002C4980"/>
    <w:rsid w:val="002E7773"/>
    <w:rsid w:val="00306BB6"/>
    <w:rsid w:val="003070C7"/>
    <w:rsid w:val="00307258"/>
    <w:rsid w:val="00342DEB"/>
    <w:rsid w:val="003512F9"/>
    <w:rsid w:val="003526B6"/>
    <w:rsid w:val="003C3AA8"/>
    <w:rsid w:val="003E447C"/>
    <w:rsid w:val="003E736D"/>
    <w:rsid w:val="003F52C5"/>
    <w:rsid w:val="00410428"/>
    <w:rsid w:val="0043017B"/>
    <w:rsid w:val="00432AD8"/>
    <w:rsid w:val="00453E75"/>
    <w:rsid w:val="00457AC9"/>
    <w:rsid w:val="00470544"/>
    <w:rsid w:val="004707C6"/>
    <w:rsid w:val="004B0DA0"/>
    <w:rsid w:val="004C4AB1"/>
    <w:rsid w:val="004F2858"/>
    <w:rsid w:val="00503BCF"/>
    <w:rsid w:val="00530E4B"/>
    <w:rsid w:val="005321BB"/>
    <w:rsid w:val="00573F8E"/>
    <w:rsid w:val="00574539"/>
    <w:rsid w:val="005C4FD1"/>
    <w:rsid w:val="005E7835"/>
    <w:rsid w:val="005E7BBA"/>
    <w:rsid w:val="00612953"/>
    <w:rsid w:val="00631D18"/>
    <w:rsid w:val="006341D4"/>
    <w:rsid w:val="00653591"/>
    <w:rsid w:val="00662151"/>
    <w:rsid w:val="0068505A"/>
    <w:rsid w:val="00692DD8"/>
    <w:rsid w:val="006939F9"/>
    <w:rsid w:val="006A532A"/>
    <w:rsid w:val="006C3EF6"/>
    <w:rsid w:val="006E7185"/>
    <w:rsid w:val="007216E4"/>
    <w:rsid w:val="0075306C"/>
    <w:rsid w:val="00770393"/>
    <w:rsid w:val="00771D0B"/>
    <w:rsid w:val="00776B6E"/>
    <w:rsid w:val="007815A6"/>
    <w:rsid w:val="00781824"/>
    <w:rsid w:val="007B3BDA"/>
    <w:rsid w:val="007B578C"/>
    <w:rsid w:val="0080289E"/>
    <w:rsid w:val="00812247"/>
    <w:rsid w:val="00821287"/>
    <w:rsid w:val="008246FF"/>
    <w:rsid w:val="00824B13"/>
    <w:rsid w:val="00845904"/>
    <w:rsid w:val="00847490"/>
    <w:rsid w:val="00847B61"/>
    <w:rsid w:val="00856926"/>
    <w:rsid w:val="00885CDB"/>
    <w:rsid w:val="008C0C98"/>
    <w:rsid w:val="008E041D"/>
    <w:rsid w:val="008E29D0"/>
    <w:rsid w:val="008F1415"/>
    <w:rsid w:val="00915B94"/>
    <w:rsid w:val="00931EDD"/>
    <w:rsid w:val="0093359C"/>
    <w:rsid w:val="00956805"/>
    <w:rsid w:val="009576F6"/>
    <w:rsid w:val="00972E7E"/>
    <w:rsid w:val="009737AD"/>
    <w:rsid w:val="0097733F"/>
    <w:rsid w:val="00997874"/>
    <w:rsid w:val="009A1F25"/>
    <w:rsid w:val="009B5BF7"/>
    <w:rsid w:val="009C1457"/>
    <w:rsid w:val="009D040F"/>
    <w:rsid w:val="009D523D"/>
    <w:rsid w:val="009E1016"/>
    <w:rsid w:val="009E29DE"/>
    <w:rsid w:val="009F5278"/>
    <w:rsid w:val="009F646B"/>
    <w:rsid w:val="00A02F2D"/>
    <w:rsid w:val="00A13C64"/>
    <w:rsid w:val="00A2187D"/>
    <w:rsid w:val="00A2362F"/>
    <w:rsid w:val="00A358BE"/>
    <w:rsid w:val="00A418B3"/>
    <w:rsid w:val="00A4235D"/>
    <w:rsid w:val="00A84550"/>
    <w:rsid w:val="00A96160"/>
    <w:rsid w:val="00AD1906"/>
    <w:rsid w:val="00AE178B"/>
    <w:rsid w:val="00AE26B3"/>
    <w:rsid w:val="00AE55CD"/>
    <w:rsid w:val="00AF14C0"/>
    <w:rsid w:val="00B30D0F"/>
    <w:rsid w:val="00B331B8"/>
    <w:rsid w:val="00B33D24"/>
    <w:rsid w:val="00B502E5"/>
    <w:rsid w:val="00B76B47"/>
    <w:rsid w:val="00BA2035"/>
    <w:rsid w:val="00BD04B1"/>
    <w:rsid w:val="00BF51CB"/>
    <w:rsid w:val="00C002FF"/>
    <w:rsid w:val="00C0423B"/>
    <w:rsid w:val="00C07E97"/>
    <w:rsid w:val="00C124DB"/>
    <w:rsid w:val="00C25BEF"/>
    <w:rsid w:val="00C30C6E"/>
    <w:rsid w:val="00C3368C"/>
    <w:rsid w:val="00C35CF0"/>
    <w:rsid w:val="00C3622A"/>
    <w:rsid w:val="00C449BE"/>
    <w:rsid w:val="00C44C89"/>
    <w:rsid w:val="00C67349"/>
    <w:rsid w:val="00C82050"/>
    <w:rsid w:val="00CB4475"/>
    <w:rsid w:val="00CC4C15"/>
    <w:rsid w:val="00CE1488"/>
    <w:rsid w:val="00D20FB1"/>
    <w:rsid w:val="00D33109"/>
    <w:rsid w:val="00D4266A"/>
    <w:rsid w:val="00D505AB"/>
    <w:rsid w:val="00D70613"/>
    <w:rsid w:val="00D965B6"/>
    <w:rsid w:val="00DA669D"/>
    <w:rsid w:val="00DB0DAB"/>
    <w:rsid w:val="00DD7A06"/>
    <w:rsid w:val="00DE1A52"/>
    <w:rsid w:val="00DF67CF"/>
    <w:rsid w:val="00E1518B"/>
    <w:rsid w:val="00E15744"/>
    <w:rsid w:val="00E502DC"/>
    <w:rsid w:val="00E53C88"/>
    <w:rsid w:val="00E558DD"/>
    <w:rsid w:val="00E72944"/>
    <w:rsid w:val="00EA6771"/>
    <w:rsid w:val="00EC0F66"/>
    <w:rsid w:val="00ED574F"/>
    <w:rsid w:val="00EE3051"/>
    <w:rsid w:val="00EE4AF7"/>
    <w:rsid w:val="00EF624E"/>
    <w:rsid w:val="00F10021"/>
    <w:rsid w:val="00F3258C"/>
    <w:rsid w:val="00F32782"/>
    <w:rsid w:val="00F57195"/>
    <w:rsid w:val="00F5778B"/>
    <w:rsid w:val="00F92428"/>
    <w:rsid w:val="00FB3BFB"/>
    <w:rsid w:val="00FF338A"/>
    <w:rsid w:val="01ED61E7"/>
    <w:rsid w:val="02A97FD3"/>
    <w:rsid w:val="034E289A"/>
    <w:rsid w:val="044F08FB"/>
    <w:rsid w:val="048F3C5F"/>
    <w:rsid w:val="04BA283B"/>
    <w:rsid w:val="052633D9"/>
    <w:rsid w:val="05790131"/>
    <w:rsid w:val="05A21435"/>
    <w:rsid w:val="060F1DD7"/>
    <w:rsid w:val="06AA67AD"/>
    <w:rsid w:val="06FC4B75"/>
    <w:rsid w:val="070C28DE"/>
    <w:rsid w:val="08EA0B04"/>
    <w:rsid w:val="09F33EB3"/>
    <w:rsid w:val="0A057314"/>
    <w:rsid w:val="0CE160E4"/>
    <w:rsid w:val="0D265591"/>
    <w:rsid w:val="0DEA55DF"/>
    <w:rsid w:val="0F076A5F"/>
    <w:rsid w:val="0F632931"/>
    <w:rsid w:val="0F76748F"/>
    <w:rsid w:val="0F7B5F10"/>
    <w:rsid w:val="13AC7923"/>
    <w:rsid w:val="15422D19"/>
    <w:rsid w:val="154D0491"/>
    <w:rsid w:val="15B32993"/>
    <w:rsid w:val="181B0BD3"/>
    <w:rsid w:val="186C142F"/>
    <w:rsid w:val="18950986"/>
    <w:rsid w:val="192C06DB"/>
    <w:rsid w:val="19C75134"/>
    <w:rsid w:val="1A1B310D"/>
    <w:rsid w:val="1A6C3968"/>
    <w:rsid w:val="1BA15ADE"/>
    <w:rsid w:val="1BB61481"/>
    <w:rsid w:val="1BC82E20"/>
    <w:rsid w:val="1C1442B7"/>
    <w:rsid w:val="1C1E33F0"/>
    <w:rsid w:val="1C8B1654"/>
    <w:rsid w:val="1D923E12"/>
    <w:rsid w:val="1DEB7478"/>
    <w:rsid w:val="1ECB1F8C"/>
    <w:rsid w:val="1ECC2C27"/>
    <w:rsid w:val="1FE15219"/>
    <w:rsid w:val="209C12B5"/>
    <w:rsid w:val="20E379AE"/>
    <w:rsid w:val="2201708C"/>
    <w:rsid w:val="222676B0"/>
    <w:rsid w:val="246351AD"/>
    <w:rsid w:val="24A403EA"/>
    <w:rsid w:val="24B15705"/>
    <w:rsid w:val="26765899"/>
    <w:rsid w:val="268169ED"/>
    <w:rsid w:val="27AB76E3"/>
    <w:rsid w:val="289D572F"/>
    <w:rsid w:val="289F4677"/>
    <w:rsid w:val="298403BE"/>
    <w:rsid w:val="2AF05EF0"/>
    <w:rsid w:val="2B0613CC"/>
    <w:rsid w:val="2BC0578E"/>
    <w:rsid w:val="2CED72D0"/>
    <w:rsid w:val="2EC2575D"/>
    <w:rsid w:val="309F1F4A"/>
    <w:rsid w:val="30B16C4E"/>
    <w:rsid w:val="32C57C89"/>
    <w:rsid w:val="35AF645C"/>
    <w:rsid w:val="36C00E6C"/>
    <w:rsid w:val="39AA162A"/>
    <w:rsid w:val="3A5A39CC"/>
    <w:rsid w:val="3ADD0722"/>
    <w:rsid w:val="3C5067EE"/>
    <w:rsid w:val="3D042485"/>
    <w:rsid w:val="3DB74195"/>
    <w:rsid w:val="3DB801D7"/>
    <w:rsid w:val="3DFF22E2"/>
    <w:rsid w:val="3FF93E47"/>
    <w:rsid w:val="417A237F"/>
    <w:rsid w:val="41F27AD1"/>
    <w:rsid w:val="42C82B3D"/>
    <w:rsid w:val="43A0005B"/>
    <w:rsid w:val="43ED486D"/>
    <w:rsid w:val="44593554"/>
    <w:rsid w:val="456472A1"/>
    <w:rsid w:val="48B44448"/>
    <w:rsid w:val="4A5F5A11"/>
    <w:rsid w:val="4B8D1BBA"/>
    <w:rsid w:val="4DD86643"/>
    <w:rsid w:val="4EEF1E97"/>
    <w:rsid w:val="503D7BA6"/>
    <w:rsid w:val="50CE244A"/>
    <w:rsid w:val="52030BAF"/>
    <w:rsid w:val="52422686"/>
    <w:rsid w:val="52DE792F"/>
    <w:rsid w:val="538F5633"/>
    <w:rsid w:val="53AF45FE"/>
    <w:rsid w:val="541807DE"/>
    <w:rsid w:val="5455551C"/>
    <w:rsid w:val="54A17948"/>
    <w:rsid w:val="54F07013"/>
    <w:rsid w:val="55C927B0"/>
    <w:rsid w:val="562F5102"/>
    <w:rsid w:val="57C7657A"/>
    <w:rsid w:val="588E4CBB"/>
    <w:rsid w:val="59212F10"/>
    <w:rsid w:val="592D0843"/>
    <w:rsid w:val="59D2663D"/>
    <w:rsid w:val="5ADF7263"/>
    <w:rsid w:val="5B871DD5"/>
    <w:rsid w:val="5C076A71"/>
    <w:rsid w:val="5CA02A22"/>
    <w:rsid w:val="5D4D623B"/>
    <w:rsid w:val="5ECC1F13"/>
    <w:rsid w:val="5F267129"/>
    <w:rsid w:val="5FA805FC"/>
    <w:rsid w:val="5FBF7770"/>
    <w:rsid w:val="5FD614CB"/>
    <w:rsid w:val="5FFC4413"/>
    <w:rsid w:val="603B6C71"/>
    <w:rsid w:val="60512DEA"/>
    <w:rsid w:val="60D07D7A"/>
    <w:rsid w:val="61A905CB"/>
    <w:rsid w:val="62A74B0A"/>
    <w:rsid w:val="632849B7"/>
    <w:rsid w:val="634215BC"/>
    <w:rsid w:val="6565666F"/>
    <w:rsid w:val="65DA6FA5"/>
    <w:rsid w:val="65F72AE9"/>
    <w:rsid w:val="65FE44F2"/>
    <w:rsid w:val="66D66656"/>
    <w:rsid w:val="67CB63E8"/>
    <w:rsid w:val="67F95923"/>
    <w:rsid w:val="68684D3C"/>
    <w:rsid w:val="68781DAC"/>
    <w:rsid w:val="68871F9E"/>
    <w:rsid w:val="69320B23"/>
    <w:rsid w:val="6A4703A1"/>
    <w:rsid w:val="6A7B465B"/>
    <w:rsid w:val="6BEC7F75"/>
    <w:rsid w:val="6CBA457B"/>
    <w:rsid w:val="6D162FB8"/>
    <w:rsid w:val="6D7E660E"/>
    <w:rsid w:val="6F77059D"/>
    <w:rsid w:val="6FFB6495"/>
    <w:rsid w:val="70E60EF4"/>
    <w:rsid w:val="72DD6326"/>
    <w:rsid w:val="73310A7E"/>
    <w:rsid w:val="7547176D"/>
    <w:rsid w:val="768010F7"/>
    <w:rsid w:val="777606BE"/>
    <w:rsid w:val="77D870BC"/>
    <w:rsid w:val="79804E8E"/>
    <w:rsid w:val="7A0C2F4B"/>
    <w:rsid w:val="7B1C6879"/>
    <w:rsid w:val="7BE35432"/>
    <w:rsid w:val="7DB14637"/>
    <w:rsid w:val="7EB74B56"/>
    <w:rsid w:val="7F1B3CC3"/>
    <w:rsid w:val="7FFF71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alloon Text"/>
    <w:basedOn w:val="1"/>
    <w:link w:val="16"/>
    <w:autoRedefine/>
    <w:qFormat/>
    <w:uiPriority w:val="0"/>
    <w:rPr>
      <w:sz w:val="18"/>
      <w:szCs w:val="18"/>
    </w:rPr>
  </w:style>
  <w:style w:type="paragraph" w:styleId="4">
    <w:name w:val="footer"/>
    <w:basedOn w:val="1"/>
    <w:link w:val="14"/>
    <w:autoRedefine/>
    <w:qFormat/>
    <w:uiPriority w:val="99"/>
    <w:pPr>
      <w:tabs>
        <w:tab w:val="center" w:pos="4153"/>
        <w:tab w:val="right" w:pos="8306"/>
      </w:tabs>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annotation subject"/>
    <w:basedOn w:val="2"/>
    <w:next w:val="2"/>
    <w:link w:val="18"/>
    <w:semiHidden/>
    <w:unhideWhenUsed/>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autoRedefine/>
    <w:qFormat/>
    <w:uiPriority w:val="0"/>
    <w:rPr>
      <w:i/>
    </w:rPr>
  </w:style>
  <w:style w:type="character" w:styleId="12">
    <w:name w:val="annotation reference"/>
    <w:basedOn w:val="10"/>
    <w:semiHidden/>
    <w:unhideWhenUsed/>
    <w:qFormat/>
    <w:uiPriority w:val="0"/>
    <w:rPr>
      <w:sz w:val="21"/>
      <w:szCs w:val="21"/>
    </w:rPr>
  </w:style>
  <w:style w:type="character" w:customStyle="1" w:styleId="13">
    <w:name w:val="页眉 Char"/>
    <w:basedOn w:val="10"/>
    <w:link w:val="5"/>
    <w:autoRedefine/>
    <w:qFormat/>
    <w:uiPriority w:val="0"/>
    <w:rPr>
      <w:rFonts w:asciiTheme="minorHAnsi" w:hAnsiTheme="minorHAnsi" w:eastAsiaTheme="minorEastAsia" w:cstheme="minorBidi"/>
      <w:kern w:val="2"/>
      <w:sz w:val="18"/>
      <w:szCs w:val="18"/>
    </w:rPr>
  </w:style>
  <w:style w:type="character" w:customStyle="1" w:styleId="14">
    <w:name w:val="页脚 Char"/>
    <w:basedOn w:val="10"/>
    <w:link w:val="4"/>
    <w:autoRedefine/>
    <w:qFormat/>
    <w:uiPriority w:val="99"/>
    <w:rPr>
      <w:rFonts w:asciiTheme="minorHAnsi" w:hAnsiTheme="minorHAnsi" w:eastAsiaTheme="minorEastAsia" w:cstheme="minorBidi"/>
      <w:kern w:val="2"/>
      <w:sz w:val="18"/>
      <w:szCs w:val="18"/>
    </w:rPr>
  </w:style>
  <w:style w:type="paragraph" w:styleId="15">
    <w:name w:val="List Paragraph"/>
    <w:basedOn w:val="1"/>
    <w:autoRedefine/>
    <w:qFormat/>
    <w:uiPriority w:val="99"/>
    <w:pPr>
      <w:spacing w:line="276" w:lineRule="auto"/>
    </w:pPr>
  </w:style>
  <w:style w:type="character" w:customStyle="1" w:styleId="16">
    <w:name w:val="批注框文本 Char"/>
    <w:basedOn w:val="10"/>
    <w:link w:val="3"/>
    <w:autoRedefine/>
    <w:qFormat/>
    <w:uiPriority w:val="0"/>
    <w:rPr>
      <w:rFonts w:asciiTheme="minorHAnsi" w:hAnsiTheme="minorHAnsi" w:eastAsiaTheme="minorEastAsia" w:cstheme="minorBidi"/>
      <w:kern w:val="2"/>
      <w:sz w:val="18"/>
      <w:szCs w:val="18"/>
    </w:rPr>
  </w:style>
  <w:style w:type="character" w:customStyle="1" w:styleId="17">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7"/>
    <w:semiHidden/>
    <w:qFormat/>
    <w:uiPriority w:val="0"/>
    <w:rPr>
      <w:rFonts w:asciiTheme="minorHAnsi" w:hAnsiTheme="minorHAnsi" w:eastAsiaTheme="minorEastAsia" w:cstheme="minorBidi"/>
      <w:b/>
      <w:bCs/>
      <w:kern w:val="2"/>
      <w:sz w:val="21"/>
      <w:szCs w:val="24"/>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0">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2">
    <w:name w:val="修订4"/>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win10zhijia.Com</Company>
  <Pages>1</Pages>
  <Words>1330</Words>
  <Characters>1415</Characters>
  <Lines>9</Lines>
  <Paragraphs>2</Paragraphs>
  <TotalTime>40</TotalTime>
  <ScaleCrop>false</ScaleCrop>
  <LinksUpToDate>false</LinksUpToDate>
  <CharactersWithSpaces>1415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2024-09-27T13:49:00Z</dcterms:created>
  <dc:creator>柳莺</dc:creator>
  <cp:lastModifiedBy>胡兆勇</cp:lastModifiedBy>
  <cp:lastPrinted>2024-11-20T06:20:00Z</cp:lastPrinted>
  <dcterms:modified xsi:type="dcterms:W3CDTF">2025-06-19T01:39:50Z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C16D1849CE9F4DAD81EF5198D38C8172_13</vt:lpwstr>
  </property>
  <property fmtid="{D5CDD505-2E9C-101B-9397-08002B2CF9AE}" pid="4" name="KSOTemplateDocerSaveRecord">
    <vt:lpwstr>eyJoZGlkIjoiY2E0ZGMwM2RmODJmYzA0MDMwMWQ2NjQzNWI4NjRhYjgiLCJ1c2VySWQiOiI3MTIyNzI3MTgifQ==</vt:lpwstr>
  </property>
</Properties>
</file>